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before="360" w:line="240" w:lineRule="auto"/>
        <w:contextualSpacing w:val="0"/>
      </w:pPr>
      <w:bookmarkStart w:colFirst="0" w:colLast="0" w:name="h.9ze5tai7adn1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color w:val="f26721"/>
          <w:sz w:val="20"/>
          <w:szCs w:val="20"/>
          <w:highlight w:val="white"/>
          <w:rtl w:val="0"/>
        </w:rPr>
        <w:t xml:space="preserve">PRECIO = 250  SOLES </w:t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before="360" w:line="240" w:lineRule="auto"/>
        <w:contextualSpacing w:val="0"/>
      </w:pPr>
      <w:bookmarkStart w:colFirst="0" w:colLast="0" w:name="h.tinrvzu9cd8e" w:id="1"/>
      <w:bookmarkEnd w:id="1"/>
      <w:r w:rsidDel="00000000" w:rsidR="00000000" w:rsidRPr="00000000">
        <w:rPr>
          <w:rFonts w:ascii="Arial" w:cs="Arial" w:eastAsia="Arial" w:hAnsi="Arial"/>
          <w:b w:val="0"/>
          <w:i w:val="1"/>
          <w:color w:val="f26721"/>
          <w:sz w:val="20"/>
          <w:szCs w:val="20"/>
          <w:highlight w:val="white"/>
          <w:rtl w:val="0"/>
        </w:rPr>
        <w:t xml:space="preserve">CARACTERÍSTICAS PRINCIPALES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Pasaporte, sello de papel y entre otros.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Compacto y portátil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Ahorro de energía automático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Interruptor de encendido / apagado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Potente 15w detector de luz UV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Fluorescente Luz para Watermark Verificación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Consumo de energía 10W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1914906" cy="1709738"/>
            <wp:effectExtent b="0" l="0" r="0" t="0"/>
            <wp:docPr descr="Mg_Detector%20de%20Billetes_seguridad.jp" id="2" name="image04.jpg"/>
            <a:graphic>
              <a:graphicData uri="http://schemas.openxmlformats.org/drawingml/2006/picture">
                <pic:pic>
                  <pic:nvPicPr>
                    <pic:cNvPr descr="Mg_Detector%20de%20Billetes_seguridad.jp" id="0" name="image04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906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before="360" w:line="264" w:lineRule="auto"/>
        <w:contextualSpacing w:val="0"/>
      </w:pPr>
      <w:bookmarkStart w:colFirst="0" w:colLast="0" w:name="h.ifbzovtknhsz" w:id="2"/>
      <w:bookmarkEnd w:id="2"/>
      <w:r w:rsidDel="00000000" w:rsidR="00000000" w:rsidRPr="00000000">
        <w:rPr>
          <w:rFonts w:ascii="Arial" w:cs="Arial" w:eastAsia="Arial" w:hAnsi="Arial"/>
          <w:b w:val="0"/>
          <w:i w:val="1"/>
          <w:color w:val="333333"/>
          <w:sz w:val="20"/>
          <w:szCs w:val="20"/>
          <w:highlight w:val="white"/>
          <w:rtl w:val="0"/>
        </w:rPr>
        <w:t xml:space="preserve">SEGURIDAD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Tienes un negocio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de abarrotes, librería o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cualquier otro rubro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y en tu tienda siempre hay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problemas con los billetes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, te han estafado con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dinero falso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. Pues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ahora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es tu gran oportunidad para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no dejarte sorprender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por malos clientes que buscan perjudicar tu negocio. Ten la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seguridad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que tanto necesitas ahora.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2157413" cy="1926261"/>
            <wp:effectExtent b="0" l="0" r="0" t="0"/>
            <wp:docPr descr="Mg_Detector%20de%20Billetes_dise%C3%B1o." id="3" name="image05.jpg"/>
            <a:graphic>
              <a:graphicData uri="http://schemas.openxmlformats.org/drawingml/2006/picture">
                <pic:pic>
                  <pic:nvPicPr>
                    <pic:cNvPr descr="Mg_Detector%20de%20Billetes_dise%C3%B1o." id="0" name="image0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192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before="360" w:line="264" w:lineRule="auto"/>
        <w:contextualSpacing w:val="0"/>
      </w:pPr>
      <w:bookmarkStart w:colFirst="0" w:colLast="0" w:name="h.1a2erv3zuuyg" w:id="3"/>
      <w:bookmarkEnd w:id="3"/>
      <w:r w:rsidDel="00000000" w:rsidR="00000000" w:rsidRPr="00000000">
        <w:rPr>
          <w:rFonts w:ascii="Arial" w:cs="Arial" w:eastAsia="Arial" w:hAnsi="Arial"/>
          <w:b w:val="0"/>
          <w:i w:val="1"/>
          <w:color w:val="333333"/>
          <w:sz w:val="20"/>
          <w:szCs w:val="20"/>
          <w:highlight w:val="white"/>
          <w:rtl w:val="0"/>
        </w:rPr>
        <w:t xml:space="preserve">DISEÑO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Un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detector de billetes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con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lupa de aumento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. Fácil y moderno,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potencia de 15W luz ultravioleta UV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y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luz blanca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para marca de agua para una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búsqueda exhaustiva en dólares 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, euros y en las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principales monedas internacionales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. Fácil de emplear por todos, ya sea en tu tienda o para uso doméstico.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947863" cy="1739163"/>
            <wp:effectExtent b="0" l="0" r="0" t="0"/>
            <wp:docPr descr="Mg_Detector%20de%20Billetes_utilidad.jpg" id="1" name="image01.jpg"/>
            <a:graphic>
              <a:graphicData uri="http://schemas.openxmlformats.org/drawingml/2006/picture">
                <pic:pic>
                  <pic:nvPicPr>
                    <pic:cNvPr descr="Mg_Detector%20de%20Billetes_utilidad.jpg" id="0" name="image0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73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before="360" w:line="264" w:lineRule="auto"/>
        <w:contextualSpacing w:val="0"/>
      </w:pPr>
      <w:bookmarkStart w:colFirst="0" w:colLast="0" w:name="h.2zziabe4eruv" w:id="4"/>
      <w:bookmarkEnd w:id="4"/>
      <w:r w:rsidDel="00000000" w:rsidR="00000000" w:rsidRPr="00000000">
        <w:rPr>
          <w:rFonts w:ascii="Arial" w:cs="Arial" w:eastAsia="Arial" w:hAnsi="Arial"/>
          <w:b w:val="0"/>
          <w:i w:val="1"/>
          <w:color w:val="333333"/>
          <w:sz w:val="20"/>
          <w:szCs w:val="20"/>
          <w:highlight w:val="white"/>
          <w:rtl w:val="0"/>
        </w:rPr>
        <w:t xml:space="preserve">UTILIDAD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Se alimenta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directamente a la red eléctrica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y tiene un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cómodo interruptor de encendido y apagado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. Se instala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fácilmente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en un lugar plano, con el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detector de billetes AD-2138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, puede verificar de manera rápida y efectiva todas las </w:t>
      </w:r>
      <w:r w:rsidDel="00000000" w:rsidR="00000000" w:rsidRPr="00000000">
        <w:rPr>
          <w:b w:val="1"/>
          <w:i w:val="1"/>
          <w:color w:val="7f7f7f"/>
          <w:sz w:val="20"/>
          <w:szCs w:val="20"/>
          <w:highlight w:val="white"/>
          <w:rtl w:val="0"/>
        </w:rPr>
        <w:t xml:space="preserve">características de autenticidad en un billete</w:t>
      </w:r>
      <w:r w:rsidDel="00000000" w:rsidR="00000000" w:rsidRPr="00000000">
        <w:rPr>
          <w:i w:val="1"/>
          <w:color w:val="7f7f7f"/>
          <w:sz w:val="20"/>
          <w:szCs w:val="20"/>
          <w:highlight w:val="white"/>
          <w:rtl w:val="0"/>
        </w:rPr>
        <w:t xml:space="preserve"> de moneda local o internacional, así que no pierdas tiempo, ni dinero.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6750.0" w:type="dxa"/>
        <w:jc w:val="left"/>
        <w:tblLayout w:type="fixed"/>
        <w:tblLook w:val="0600"/>
      </w:tblPr>
      <w:tblGrid>
        <w:gridCol w:w="2700"/>
        <w:gridCol w:w="4050"/>
        <w:tblGridChange w:id="0">
          <w:tblGrid>
            <w:gridCol w:w="2700"/>
            <w:gridCol w:w="405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SKU (simple)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MG359HL16XYDPEAMZ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Modelo /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AD-2138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Tamaño (Largo x Ancho x Alto 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11 x 12.50 x 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Peso (kg)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Negro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30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Garantía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</w:tcPr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Garantia 4 meses</w:t>
            </w:r>
          </w:p>
          <w:p w:rsidR="00000000" w:rsidDel="00000000" w:rsidP="00000000" w:rsidRDefault="00000000" w:rsidRPr="00000000">
            <w:pPr>
              <w:spacing w:line="313.0434782608695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Verdana" w:cs="Verdana" w:eastAsia="Verdana" w:hAnsi="Verdana"/>
        <w:color w:val="7f7f7f"/>
        <w:sz w:val="28"/>
        <w:szCs w:val="2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4.jpg"/><Relationship Id="rId6" Type="http://schemas.openxmlformats.org/officeDocument/2006/relationships/image" Target="media/image05.jpg"/><Relationship Id="rId7" Type="http://schemas.openxmlformats.org/officeDocument/2006/relationships/image" Target="media/image01.jpg"/></Relationships>
</file>